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AF" w:rsidRDefault="005069AF" w:rsidP="005069AF">
      <w:pPr>
        <w:jc w:val="center"/>
      </w:pPr>
      <w:r>
        <w:t>Minutes of the Library Advisory February 27, 2015 Meeting</w:t>
      </w:r>
    </w:p>
    <w:p w:rsidR="005069AF" w:rsidRPr="003A3821" w:rsidRDefault="005069AF" w:rsidP="005069AF">
      <w:pPr>
        <w:rPr>
          <w:rFonts w:cs="Calibri"/>
        </w:rPr>
      </w:pPr>
      <w:r w:rsidRPr="007646DA">
        <w:t xml:space="preserve">Present:  </w:t>
      </w:r>
      <w:r w:rsidRPr="003A3821">
        <w:rPr>
          <w:rFonts w:cs="Calibri"/>
        </w:rPr>
        <w:t xml:space="preserve"> Dr. Scott Breloff, Dr. Lori Bruch, Dr. Marzia Caporale, Dr. Tracey Collins,  Dr. Carol Cote, Dr. Marian Farrell, Chair, Dr. Michael Fennie, Dr. Terri Freeman-Smith,  Prof. David Friedrichs, Dr. Teresa Gretanno, Mr. Eugeniu Grigorescu, Dean Charles Kratz, Prof. Sandra Lamanna, Dr. Andrew LaZella, Dr. Erica Lasek-Nesselquist, Dr. Yibai Li, Dr. Bob McCloskey, Prof. Sheli McHugh, Prof. Bonnie Oldham, Dr. Adam Pratt, Dr. David Salerno, Dr. Yamile Silva, Associate Dean Bonnie Strohl, Prof. Narda Tafuri, Ms. Natalie Wentz,  Dr. Ben Willis,  Prof. Donna Witek, Dr. Ken </w:t>
      </w:r>
      <w:proofErr w:type="spellStart"/>
      <w:r w:rsidRPr="003A3821">
        <w:rPr>
          <w:rFonts w:cs="Calibri"/>
        </w:rPr>
        <w:t>Zula</w:t>
      </w:r>
      <w:proofErr w:type="spellEnd"/>
      <w:r w:rsidRPr="003A3821">
        <w:rPr>
          <w:rFonts w:cs="Calibri"/>
        </w:rPr>
        <w:t xml:space="preserve">, and Dr. John Zych.  </w:t>
      </w:r>
      <w:r w:rsidR="00746E5F">
        <w:rPr>
          <w:rFonts w:cs="Calibri"/>
        </w:rPr>
        <w:t>Absent:</w:t>
      </w:r>
      <w:r w:rsidRPr="003A3821">
        <w:rPr>
          <w:rFonts w:cs="Calibri"/>
        </w:rPr>
        <w:t xml:space="preserve"> Prof. George Aulisio, Mrs. Sharon Finnerty, Dr. Barry Kuhle, Dr. Nathan Lefler, Assistant Dean Jean Lenville, Prof. Betsey Moylan</w:t>
      </w:r>
      <w:proofErr w:type="gramStart"/>
      <w:r w:rsidRPr="003A3821">
        <w:rPr>
          <w:rFonts w:cs="Calibri"/>
        </w:rPr>
        <w:t>,  Dr</w:t>
      </w:r>
      <w:proofErr w:type="gramEnd"/>
      <w:r w:rsidRPr="003A3821">
        <w:rPr>
          <w:rFonts w:cs="Calibri"/>
        </w:rPr>
        <w:t>. Kim Pavlick, Dr. Christos Pargianas, Dr. Argyrios Varonides, and Prof. Kristen Yarmey.</w:t>
      </w:r>
    </w:p>
    <w:p w:rsidR="005069AF" w:rsidRPr="003A3821" w:rsidRDefault="005069AF" w:rsidP="005069AF">
      <w:pPr>
        <w:rPr>
          <w:rFonts w:cs="Calibri"/>
        </w:rPr>
      </w:pPr>
      <w:r w:rsidRPr="003A3821">
        <w:rPr>
          <w:rFonts w:cs="Calibri"/>
        </w:rPr>
        <w:t xml:space="preserve">The meeting came to </w:t>
      </w:r>
      <w:r w:rsidRPr="001527CE">
        <w:rPr>
          <w:rFonts w:cs="Calibri"/>
        </w:rPr>
        <w:t>order</w:t>
      </w:r>
      <w:r w:rsidRPr="003A3821">
        <w:rPr>
          <w:rFonts w:cs="Calibri"/>
        </w:rPr>
        <w:t xml:space="preserve"> at 12:10 p.m.  On a motion by Dr. Bruch, seconded by Prof. McHugh, the minutes were approved as written.</w:t>
      </w:r>
    </w:p>
    <w:p w:rsidR="005069AF" w:rsidRPr="003A3821" w:rsidRDefault="005069AF" w:rsidP="005069AF">
      <w:pPr>
        <w:rPr>
          <w:rFonts w:cs="Calibri"/>
        </w:rPr>
      </w:pPr>
      <w:r w:rsidRPr="003A3821">
        <w:rPr>
          <w:rFonts w:cs="Calibri"/>
        </w:rPr>
        <w:t xml:space="preserve">Dr. Farrell noted that there was good news.  Several of those present were granted promotion and tenure.  Dr. Bruch was married on December </w:t>
      </w:r>
      <w:proofErr w:type="gramStart"/>
      <w:r w:rsidRPr="003A3821">
        <w:rPr>
          <w:rFonts w:cs="Calibri"/>
        </w:rPr>
        <w:t>17</w:t>
      </w:r>
      <w:r w:rsidRPr="003A3821">
        <w:rPr>
          <w:rFonts w:cs="Calibri"/>
          <w:vertAlign w:val="superscript"/>
        </w:rPr>
        <w:t>th</w:t>
      </w:r>
      <w:r w:rsidRPr="003A3821">
        <w:rPr>
          <w:rFonts w:cs="Calibri"/>
        </w:rPr>
        <w:t xml:space="preserve"> </w:t>
      </w:r>
      <w:r>
        <w:rPr>
          <w:rFonts w:cs="Calibri"/>
        </w:rPr>
        <w:t>.</w:t>
      </w:r>
      <w:proofErr w:type="gramEnd"/>
      <w:r>
        <w:rPr>
          <w:rFonts w:cs="Calibri"/>
        </w:rPr>
        <w:t xml:space="preserve">  Dean Kratz expressed </w:t>
      </w:r>
      <w:r w:rsidRPr="003A3821">
        <w:rPr>
          <w:rFonts w:cs="Calibri"/>
        </w:rPr>
        <w:t>congratulations to all.</w:t>
      </w:r>
    </w:p>
    <w:p w:rsidR="00A44ED2" w:rsidRDefault="005069AF" w:rsidP="00A44ED2">
      <w:pPr>
        <w:rPr>
          <w:rFonts w:cs="Calibri"/>
        </w:rPr>
      </w:pPr>
      <w:r w:rsidRPr="003A3821">
        <w:rPr>
          <w:rFonts w:cs="Calibri"/>
        </w:rPr>
        <w:t>Dean Kratz distributed a list of upcoming Library Spring events:</w:t>
      </w:r>
    </w:p>
    <w:p w:rsidR="00A44ED2" w:rsidRDefault="005069AF" w:rsidP="00772C07">
      <w:pPr>
        <w:pStyle w:val="ListParagraph"/>
        <w:numPr>
          <w:ilvl w:val="0"/>
          <w:numId w:val="1"/>
        </w:numPr>
        <w:shd w:val="clear" w:color="auto" w:fill="FFFFFF"/>
        <w:spacing w:after="0" w:line="240" w:lineRule="auto"/>
        <w:rPr>
          <w:rFonts w:eastAsia="Times New Roman"/>
          <w:color w:val="000000"/>
        </w:rPr>
      </w:pPr>
      <w:r w:rsidRPr="00A44ED2">
        <w:rPr>
          <w:rFonts w:eastAsia="Times New Roman"/>
          <w:color w:val="000000"/>
        </w:rPr>
        <w:t xml:space="preserve">JAY NATHAN, Ph.D. VISITING SCHOLAR LECTURE:  “MONGOLIA: History, Culture &amp; Transformation,” a panel </w:t>
      </w:r>
      <w:r w:rsidRPr="00A44ED2">
        <w:rPr>
          <w:rFonts w:eastAsia="Times New Roman"/>
        </w:rPr>
        <w:t>presentation featuring</w:t>
      </w:r>
      <w:r w:rsidRPr="00A44ED2">
        <w:rPr>
          <w:rFonts w:eastAsia="Times New Roman"/>
          <w:color w:val="000000"/>
        </w:rPr>
        <w:t xml:space="preserve"> the Mongolian Ambassador to the United States; Wednesday, April 8, 2015. 5:30-8:30 p.m.; Moskovitz Theater, </w:t>
      </w:r>
      <w:proofErr w:type="gramStart"/>
      <w:r w:rsidRPr="00A44ED2">
        <w:rPr>
          <w:rFonts w:eastAsia="Times New Roman"/>
          <w:color w:val="000000"/>
        </w:rPr>
        <w:t>The</w:t>
      </w:r>
      <w:proofErr w:type="gramEnd"/>
      <w:r w:rsidRPr="00A44ED2">
        <w:rPr>
          <w:rFonts w:eastAsia="Times New Roman"/>
          <w:color w:val="000000"/>
        </w:rPr>
        <w:t xml:space="preserve"> </w:t>
      </w:r>
      <w:proofErr w:type="spellStart"/>
      <w:r w:rsidRPr="00A44ED2">
        <w:rPr>
          <w:rFonts w:eastAsia="Times New Roman"/>
          <w:color w:val="000000"/>
        </w:rPr>
        <w:t>DeNaples</w:t>
      </w:r>
      <w:proofErr w:type="spellEnd"/>
      <w:r w:rsidRPr="00A44ED2">
        <w:rPr>
          <w:rFonts w:eastAsia="Times New Roman"/>
          <w:color w:val="000000"/>
        </w:rPr>
        <w:t xml:space="preserve"> Center. </w:t>
      </w:r>
    </w:p>
    <w:p w:rsidR="005069AF" w:rsidRPr="00A44ED2" w:rsidRDefault="005069AF" w:rsidP="00772C07">
      <w:pPr>
        <w:pStyle w:val="ListParagraph"/>
        <w:numPr>
          <w:ilvl w:val="0"/>
          <w:numId w:val="1"/>
        </w:numPr>
        <w:shd w:val="clear" w:color="auto" w:fill="FFFFFF"/>
        <w:spacing w:after="0" w:line="240" w:lineRule="auto"/>
        <w:rPr>
          <w:rFonts w:eastAsia="Times New Roman"/>
          <w:color w:val="000000"/>
        </w:rPr>
      </w:pPr>
      <w:r w:rsidRPr="00A44ED2">
        <w:rPr>
          <w:rFonts w:eastAsia="Times New Roman"/>
          <w:color w:val="000000"/>
        </w:rPr>
        <w:t xml:space="preserve">ENVIROMENTAL ART SHOW:  Monday, April 13 to Monday, April 20 with a reception on April 14 from 5-7 p.m. Please submit artwork by Friday, April 10. </w:t>
      </w:r>
    </w:p>
    <w:p w:rsidR="005069AF" w:rsidRDefault="005069AF" w:rsidP="005069AF">
      <w:pPr>
        <w:numPr>
          <w:ilvl w:val="0"/>
          <w:numId w:val="1"/>
        </w:numPr>
        <w:shd w:val="clear" w:color="auto" w:fill="FFFFFF"/>
        <w:spacing w:after="0" w:line="240" w:lineRule="auto"/>
        <w:rPr>
          <w:rFonts w:eastAsia="Times New Roman"/>
          <w:color w:val="000000"/>
        </w:rPr>
      </w:pPr>
      <w:r w:rsidRPr="00C07EAD">
        <w:rPr>
          <w:rFonts w:eastAsia="Times New Roman"/>
          <w:color w:val="000000"/>
        </w:rPr>
        <w:t>THE SOCIAL JUSTICE IN THE INFORMATION SOCIETY SPEAKER SERIES is</w:t>
      </w:r>
      <w:r>
        <w:rPr>
          <w:rFonts w:eastAsia="Times New Roman"/>
          <w:color w:val="000000"/>
        </w:rPr>
        <w:t xml:space="preserve"> hosting two speakers this semester:  </w:t>
      </w:r>
      <w:proofErr w:type="spellStart"/>
      <w:r w:rsidRPr="00C07EAD">
        <w:rPr>
          <w:rFonts w:eastAsia="Times New Roman"/>
          <w:color w:val="000000"/>
        </w:rPr>
        <w:t>Zeynep</w:t>
      </w:r>
      <w:proofErr w:type="spellEnd"/>
      <w:r w:rsidRPr="00C07EAD">
        <w:rPr>
          <w:rFonts w:eastAsia="Times New Roman"/>
          <w:color w:val="000000"/>
        </w:rPr>
        <w:t xml:space="preserve"> </w:t>
      </w:r>
      <w:proofErr w:type="spellStart"/>
      <w:r w:rsidRPr="00C07EAD">
        <w:rPr>
          <w:rFonts w:eastAsia="Times New Roman"/>
          <w:color w:val="000000"/>
        </w:rPr>
        <w:t>Tufecki</w:t>
      </w:r>
      <w:proofErr w:type="spellEnd"/>
      <w:r w:rsidRPr="00C07EAD">
        <w:rPr>
          <w:rFonts w:eastAsia="Times New Roman"/>
          <w:color w:val="000000"/>
        </w:rPr>
        <w:t xml:space="preserve">, UNC-Chapel Hill Information Scientist and Sociologist, will speak on Civil Rights in Cyberspace at </w:t>
      </w:r>
      <w:proofErr w:type="spellStart"/>
      <w:r w:rsidRPr="00C07EAD">
        <w:rPr>
          <w:rFonts w:eastAsia="Times New Roman"/>
          <w:color w:val="000000"/>
        </w:rPr>
        <w:t>Marywoo</w:t>
      </w:r>
      <w:r>
        <w:rPr>
          <w:rFonts w:eastAsia="Times New Roman"/>
          <w:color w:val="000000"/>
        </w:rPr>
        <w:t>d</w:t>
      </w:r>
      <w:proofErr w:type="spellEnd"/>
      <w:r>
        <w:rPr>
          <w:rFonts w:eastAsia="Times New Roman"/>
          <w:color w:val="000000"/>
        </w:rPr>
        <w:t xml:space="preserve"> University on a date soon TBA and </w:t>
      </w:r>
      <w:r w:rsidRPr="00C07EAD">
        <w:rPr>
          <w:rFonts w:eastAsia="Times New Roman"/>
          <w:color w:val="000000"/>
        </w:rPr>
        <w:t xml:space="preserve">Marvin </w:t>
      </w:r>
      <w:proofErr w:type="spellStart"/>
      <w:r w:rsidRPr="00C07EAD">
        <w:rPr>
          <w:rFonts w:eastAsia="Times New Roman"/>
          <w:color w:val="000000"/>
        </w:rPr>
        <w:t>Ammori</w:t>
      </w:r>
      <w:proofErr w:type="spellEnd"/>
      <w:r w:rsidRPr="00C07EAD">
        <w:rPr>
          <w:rFonts w:eastAsia="Times New Roman"/>
          <w:color w:val="000000"/>
        </w:rPr>
        <w:t>, former law professor and current "thought leader in internet law," will speak on "The Net Neutrality Debate: What It Means for the Future of the US Economy Lobbying and the DC Political World" on Monday, April 13 at 7PM in the Moskovitz Theater.</w:t>
      </w:r>
    </w:p>
    <w:p w:rsidR="00A44ED2" w:rsidRPr="00C07EAD" w:rsidRDefault="00A44ED2" w:rsidP="00A44ED2">
      <w:pPr>
        <w:shd w:val="clear" w:color="auto" w:fill="FFFFFF"/>
        <w:spacing w:after="0" w:line="240" w:lineRule="auto"/>
        <w:ind w:left="720"/>
        <w:rPr>
          <w:rFonts w:eastAsia="Times New Roman"/>
          <w:color w:val="000000"/>
        </w:rPr>
      </w:pPr>
    </w:p>
    <w:p w:rsidR="005069AF" w:rsidRPr="003A3821" w:rsidRDefault="005069AF" w:rsidP="005069AF">
      <w:pPr>
        <w:rPr>
          <w:rFonts w:cs="Calibri"/>
        </w:rPr>
      </w:pPr>
      <w:r w:rsidRPr="001527CE">
        <w:rPr>
          <w:rFonts w:cs="Calibri"/>
        </w:rPr>
        <w:t>Dean</w:t>
      </w:r>
      <w:r w:rsidRPr="003A3821">
        <w:rPr>
          <w:rFonts w:cs="Calibri"/>
        </w:rPr>
        <w:t xml:space="preserve"> Kratz </w:t>
      </w:r>
      <w:r w:rsidR="00A44ED2">
        <w:rPr>
          <w:rFonts w:cs="Calibri"/>
        </w:rPr>
        <w:t>has</w:t>
      </w:r>
      <w:r w:rsidRPr="003A3821">
        <w:rPr>
          <w:rFonts w:cs="Calibri"/>
        </w:rPr>
        <w:t xml:space="preserve"> asked for an increase of 5-6% for the Library’s allocation budget but 3% is the more likely allocation.  To maintain its current buying power, the library would need an increase of 6-8%.  The reduction in the budget from last year will not be recouped because the base budget is now less so the percentage increase will be on a smaller amount.  Dean Kratz expressed appreciation for the support of the Library Advisory Committee.  If a letter of support is needed, he will be in touch with Dr. Farrell. </w:t>
      </w:r>
    </w:p>
    <w:p w:rsidR="005069AF" w:rsidRPr="003A3821" w:rsidRDefault="005069AF" w:rsidP="005069AF">
      <w:pPr>
        <w:rPr>
          <w:rFonts w:cs="Calibri"/>
        </w:rPr>
      </w:pPr>
      <w:r w:rsidRPr="003A3821">
        <w:rPr>
          <w:rFonts w:cs="Calibri"/>
        </w:rPr>
        <w:t>At the December, 2014 meeting of the Library Advisory</w:t>
      </w:r>
      <w:r w:rsidR="00A44ED2">
        <w:rPr>
          <w:rFonts w:cs="Calibri"/>
        </w:rPr>
        <w:t xml:space="preserve"> Committee</w:t>
      </w:r>
      <w:r w:rsidRPr="003A3821">
        <w:rPr>
          <w:rFonts w:cs="Calibri"/>
        </w:rPr>
        <w:t xml:space="preserve">, we announced </w:t>
      </w:r>
      <w:r w:rsidR="00746E5F">
        <w:rPr>
          <w:rFonts w:cs="Calibri"/>
        </w:rPr>
        <w:t xml:space="preserve">a pilot for the </w:t>
      </w:r>
      <w:proofErr w:type="gramStart"/>
      <w:r w:rsidR="00746E5F">
        <w:rPr>
          <w:rFonts w:cs="Calibri"/>
        </w:rPr>
        <w:t>Spring</w:t>
      </w:r>
      <w:proofErr w:type="gramEnd"/>
      <w:r w:rsidR="00746E5F">
        <w:rPr>
          <w:rFonts w:cs="Calibri"/>
        </w:rPr>
        <w:t xml:space="preserve"> 2015 semester during which </w:t>
      </w:r>
      <w:r w:rsidRPr="003A3821">
        <w:rPr>
          <w:rFonts w:cs="Calibri"/>
        </w:rPr>
        <w:t xml:space="preserve">the Library would </w:t>
      </w:r>
      <w:r w:rsidR="00746E5F">
        <w:rPr>
          <w:rFonts w:cs="Calibri"/>
        </w:rPr>
        <w:t>close</w:t>
      </w:r>
      <w:r w:rsidRPr="003A3821">
        <w:rPr>
          <w:rFonts w:cs="Calibri"/>
        </w:rPr>
        <w:t xml:space="preserve"> to the public at 10:00 p.m</w:t>
      </w:r>
      <w:r w:rsidR="00746E5F">
        <w:rPr>
          <w:rFonts w:cs="Calibri"/>
        </w:rPr>
        <w:t xml:space="preserve">., </w:t>
      </w:r>
      <w:r w:rsidR="00746E5F" w:rsidRPr="003A3821">
        <w:rPr>
          <w:rFonts w:cs="Calibri"/>
        </w:rPr>
        <w:t>the</w:t>
      </w:r>
      <w:r w:rsidRPr="003A3821">
        <w:rPr>
          <w:rFonts w:cs="Calibri"/>
        </w:rPr>
        <w:t xml:space="preserve"> closing time for the public during dead week and exams.  Other than requests for clarification, there have been </w:t>
      </w:r>
      <w:r w:rsidR="00746E5F">
        <w:rPr>
          <w:rFonts w:cs="Calibri"/>
        </w:rPr>
        <w:t>no</w:t>
      </w:r>
      <w:r w:rsidRPr="003A3821">
        <w:rPr>
          <w:rFonts w:cs="Calibri"/>
        </w:rPr>
        <w:t xml:space="preserve"> concerns by the public with the change.  The Library </w:t>
      </w:r>
      <w:r w:rsidR="00746E5F" w:rsidRPr="00A44ED2">
        <w:rPr>
          <w:rFonts w:cs="Calibri"/>
        </w:rPr>
        <w:t xml:space="preserve">is </w:t>
      </w:r>
      <w:r w:rsidR="00746E5F" w:rsidRPr="003A3821">
        <w:rPr>
          <w:rFonts w:cs="Calibri"/>
        </w:rPr>
        <w:t>planning</w:t>
      </w:r>
      <w:r w:rsidRPr="003A3821">
        <w:rPr>
          <w:rFonts w:cs="Calibri"/>
        </w:rPr>
        <w:t xml:space="preserve"> to open the second floor 24/7 and this is a step toward that enhancement </w:t>
      </w:r>
      <w:r w:rsidRPr="00A44ED2">
        <w:rPr>
          <w:rFonts w:cs="Calibri"/>
        </w:rPr>
        <w:t>of</w:t>
      </w:r>
      <w:r w:rsidRPr="003A3821">
        <w:rPr>
          <w:rFonts w:cs="Calibri"/>
        </w:rPr>
        <w:t xml:space="preserve"> services for students.  The Scranton Public Library closes at 9:00 p.m.</w:t>
      </w:r>
    </w:p>
    <w:p w:rsidR="005069AF" w:rsidRPr="003A3821" w:rsidRDefault="005069AF" w:rsidP="005069AF">
      <w:pPr>
        <w:rPr>
          <w:rFonts w:cs="Calibri"/>
        </w:rPr>
      </w:pPr>
      <w:r w:rsidRPr="003A3821">
        <w:rPr>
          <w:rFonts w:cs="Calibri"/>
        </w:rPr>
        <w:t xml:space="preserve">Prof. Oldham said that the call for Fall </w:t>
      </w:r>
      <w:hyperlink r:id="rId5" w:history="1">
        <w:r w:rsidRPr="003A3821">
          <w:rPr>
            <w:rStyle w:val="Hyperlink"/>
            <w:rFonts w:cs="Calibri"/>
          </w:rPr>
          <w:t>Information Literacy Stipends</w:t>
        </w:r>
      </w:hyperlink>
      <w:r w:rsidRPr="003A3821">
        <w:rPr>
          <w:rFonts w:cs="Calibri"/>
        </w:rPr>
        <w:t xml:space="preserve"> has gone out to faculty.  The deadline for submission of applications for summer and fall courses is March 27</w:t>
      </w:r>
      <w:r w:rsidRPr="003A3821">
        <w:rPr>
          <w:rFonts w:cs="Calibri"/>
          <w:vertAlign w:val="superscript"/>
        </w:rPr>
        <w:t>th</w:t>
      </w:r>
      <w:r w:rsidRPr="003A3821">
        <w:rPr>
          <w:rFonts w:cs="Calibri"/>
        </w:rPr>
        <w:t xml:space="preserve">.   In response to a </w:t>
      </w:r>
      <w:proofErr w:type="gramStart"/>
      <w:r w:rsidRPr="003A3821">
        <w:rPr>
          <w:rFonts w:cs="Calibri"/>
        </w:rPr>
        <w:t>call  for</w:t>
      </w:r>
      <w:proofErr w:type="gramEnd"/>
      <w:r w:rsidRPr="003A3821">
        <w:rPr>
          <w:rFonts w:cs="Calibri"/>
        </w:rPr>
        <w:t xml:space="preserve"> volunteers, the  following Library Advisory Committee members volunteered to serve on the Subcomm</w:t>
      </w:r>
      <w:r>
        <w:rPr>
          <w:rFonts w:cs="Calibri"/>
        </w:rPr>
        <w:t xml:space="preserve">ittee for review of </w:t>
      </w:r>
      <w:r w:rsidRPr="001527CE">
        <w:rPr>
          <w:rFonts w:cs="Calibri"/>
        </w:rPr>
        <w:t>applications</w:t>
      </w:r>
      <w:r w:rsidRPr="003A3821">
        <w:rPr>
          <w:rFonts w:cs="Calibri"/>
        </w:rPr>
        <w:t xml:space="preserve"> for the Library Stipend:  Dr. Lasek-Nesselquist, Dr. Cote, Dr. Zych, Dr. Fennie, Dr. McCloskey, Dr. Pratt and Dr. </w:t>
      </w:r>
      <w:proofErr w:type="spellStart"/>
      <w:r w:rsidRPr="003A3821">
        <w:rPr>
          <w:rFonts w:cs="Calibri"/>
        </w:rPr>
        <w:t>Zula</w:t>
      </w:r>
      <w:proofErr w:type="spellEnd"/>
      <w:r w:rsidRPr="003A3821">
        <w:rPr>
          <w:rFonts w:cs="Calibri"/>
        </w:rPr>
        <w:t>.</w:t>
      </w:r>
    </w:p>
    <w:p w:rsidR="005069AF" w:rsidRPr="003A3821" w:rsidRDefault="005069AF" w:rsidP="005069AF">
      <w:pPr>
        <w:rPr>
          <w:rFonts w:cs="Calibri"/>
        </w:rPr>
      </w:pPr>
      <w:r w:rsidRPr="003A3821">
        <w:rPr>
          <w:rFonts w:cs="Calibri"/>
        </w:rPr>
        <w:lastRenderedPageBreak/>
        <w:t xml:space="preserve">The deadline for </w:t>
      </w:r>
      <w:hyperlink r:id="rId6" w:history="1">
        <w:r w:rsidRPr="003A3821">
          <w:rPr>
            <w:rStyle w:val="Hyperlink"/>
            <w:rFonts w:cs="Calibri"/>
          </w:rPr>
          <w:t>the Library Research Prize</w:t>
        </w:r>
      </w:hyperlink>
      <w:r w:rsidRPr="003A3821">
        <w:rPr>
          <w:rFonts w:cs="Calibri"/>
        </w:rPr>
        <w:t xml:space="preserve"> for the spring semester is April 29</w:t>
      </w:r>
      <w:r w:rsidRPr="003A3821">
        <w:rPr>
          <w:rFonts w:cs="Calibri"/>
          <w:vertAlign w:val="superscript"/>
        </w:rPr>
        <w:t>th</w:t>
      </w:r>
      <w:r w:rsidRPr="003A3821">
        <w:rPr>
          <w:rFonts w:cs="Calibri"/>
        </w:rPr>
        <w:t>.  The following Library Advisory Committee members volunteered to serve on the Subcommittee for the Library Research Prize:  Prof. Lamanna, Dr. Lasek-Nesselquist, Dr. Silva, Dr. LaZella, Prof. Witek, Dr. Yi, Dr. Breloff, Dr. Caporale, and Prof. McHugh.  Prof. Oldham asked Committee members to encourage their students to apply</w:t>
      </w:r>
      <w:r w:rsidRPr="005829E2">
        <w:rPr>
          <w:rFonts w:cs="Calibri"/>
          <w:color w:val="FF0000"/>
        </w:rPr>
        <w:t>.</w:t>
      </w:r>
    </w:p>
    <w:p w:rsidR="005069AF" w:rsidRPr="003A3821" w:rsidRDefault="005069AF" w:rsidP="005069AF">
      <w:pPr>
        <w:rPr>
          <w:rFonts w:cs="Calibri"/>
        </w:rPr>
      </w:pPr>
      <w:r w:rsidRPr="003A3821">
        <w:rPr>
          <w:rFonts w:cs="Calibri"/>
        </w:rPr>
        <w:t>Dean Kratz</w:t>
      </w:r>
      <w:r>
        <w:rPr>
          <w:rFonts w:cs="Calibri"/>
        </w:rPr>
        <w:t xml:space="preserve"> said that</w:t>
      </w:r>
      <w:r w:rsidRPr="003A3821">
        <w:rPr>
          <w:rFonts w:cs="Calibri"/>
        </w:rPr>
        <w:t xml:space="preserve"> a consultant is on campus to discuss the future of the CGCE.  </w:t>
      </w:r>
      <w:r w:rsidRPr="001527CE">
        <w:rPr>
          <w:rFonts w:cs="Calibri"/>
        </w:rPr>
        <w:t>The CGCE</w:t>
      </w:r>
      <w:r w:rsidRPr="003A3821">
        <w:rPr>
          <w:rFonts w:cs="Calibri"/>
        </w:rPr>
        <w:t xml:space="preserve"> budget pays for a library database</w:t>
      </w:r>
      <w:r>
        <w:rPr>
          <w:rFonts w:cs="Calibri"/>
        </w:rPr>
        <w:t xml:space="preserve"> so that</w:t>
      </w:r>
      <w:r w:rsidRPr="003A3821">
        <w:rPr>
          <w:rFonts w:cs="Calibri"/>
        </w:rPr>
        <w:t xml:space="preserve"> distribution of the </w:t>
      </w:r>
      <w:r>
        <w:rPr>
          <w:rFonts w:cs="Calibri"/>
        </w:rPr>
        <w:t xml:space="preserve">CGCE </w:t>
      </w:r>
      <w:r w:rsidRPr="003A3821">
        <w:rPr>
          <w:rFonts w:cs="Calibri"/>
        </w:rPr>
        <w:t xml:space="preserve">funds </w:t>
      </w:r>
      <w:r>
        <w:rPr>
          <w:rFonts w:cs="Calibri"/>
        </w:rPr>
        <w:t>are necessary for its</w:t>
      </w:r>
      <w:r w:rsidRPr="003A3821">
        <w:rPr>
          <w:rFonts w:cs="Calibri"/>
        </w:rPr>
        <w:t xml:space="preserve"> continuance</w:t>
      </w:r>
      <w:r>
        <w:rPr>
          <w:rFonts w:cs="Calibri"/>
        </w:rPr>
        <w:t>.</w:t>
      </w:r>
    </w:p>
    <w:p w:rsidR="005069AF" w:rsidRPr="003A3821" w:rsidRDefault="005069AF" w:rsidP="005069AF">
      <w:pPr>
        <w:rPr>
          <w:rFonts w:cs="Calibri"/>
        </w:rPr>
      </w:pPr>
      <w:r w:rsidRPr="003A3821">
        <w:rPr>
          <w:rFonts w:cs="Calibri"/>
        </w:rPr>
        <w:t xml:space="preserve">The </w:t>
      </w:r>
      <w:r w:rsidRPr="001527CE">
        <w:rPr>
          <w:rFonts w:cs="Calibri"/>
        </w:rPr>
        <w:t>remainder</w:t>
      </w:r>
      <w:r w:rsidRPr="003A3821">
        <w:rPr>
          <w:rFonts w:cs="Calibri"/>
        </w:rPr>
        <w:t xml:space="preserve"> of the meeting was devoted to a discussion of a potential revision to the Acquisition Fund Allocation </w:t>
      </w:r>
      <w:r w:rsidRPr="001527CE">
        <w:rPr>
          <w:rFonts w:cs="Calibri"/>
        </w:rPr>
        <w:t>Formula for</w:t>
      </w:r>
      <w:r w:rsidRPr="003A3821">
        <w:rPr>
          <w:rFonts w:cs="Calibri"/>
        </w:rPr>
        <w:t xml:space="preserve"> New Money.  The formula that is in use was developed in approximately 1991.  Ms. Strohl reviewed a PowerPoint presentation, appended, on factors that institutions take into consideration</w:t>
      </w:r>
      <w:r>
        <w:rPr>
          <w:rFonts w:cs="Calibri"/>
        </w:rPr>
        <w:t>,</w:t>
      </w:r>
      <w:r w:rsidRPr="003A3821">
        <w:rPr>
          <w:rFonts w:cs="Calibri"/>
        </w:rPr>
        <w:t xml:space="preserve"> with those used by The University of Scranton highlighted</w:t>
      </w:r>
      <w:r>
        <w:rPr>
          <w:rFonts w:cs="Calibri"/>
        </w:rPr>
        <w:t>,</w:t>
      </w:r>
      <w:r w:rsidRPr="003A3821">
        <w:rPr>
          <w:rFonts w:cs="Calibri"/>
        </w:rPr>
        <w:t xml:space="preserve"> and a summary of the work of the Allocation Formula Subcommittee on which the fol</w:t>
      </w:r>
      <w:r>
        <w:rPr>
          <w:rFonts w:cs="Calibri"/>
        </w:rPr>
        <w:t xml:space="preserve">lowing members participated: </w:t>
      </w:r>
      <w:r w:rsidRPr="003A3821">
        <w:rPr>
          <w:rFonts w:cs="Calibri"/>
        </w:rPr>
        <w:t>Dr. Brel</w:t>
      </w:r>
      <w:r>
        <w:rPr>
          <w:rFonts w:cs="Calibri"/>
        </w:rPr>
        <w:t xml:space="preserve">off, Dr. Collins, Dr. Farrell, </w:t>
      </w:r>
      <w:r w:rsidRPr="003A3821">
        <w:rPr>
          <w:rFonts w:cs="Calibri"/>
        </w:rPr>
        <w:t xml:space="preserve">Dr. Lasek-Nesselquist, Dr. Pratt, Prof. Tafuri, Prof. Moylan and herself.  </w:t>
      </w:r>
      <w:r>
        <w:rPr>
          <w:rFonts w:cs="Calibri"/>
        </w:rPr>
        <w:t>Ms. Strohl distributed a</w:t>
      </w:r>
      <w:r w:rsidRPr="003A3821">
        <w:rPr>
          <w:rFonts w:cs="Calibri"/>
        </w:rPr>
        <w:t xml:space="preserve"> comparison chart showing the impact of including and weighting graduates by FTES or by credit hours, grad</w:t>
      </w:r>
      <w:r w:rsidR="00A44ED2">
        <w:rPr>
          <w:rFonts w:cs="Calibri"/>
        </w:rPr>
        <w:t>uate</w:t>
      </w:r>
      <w:r w:rsidRPr="003A3821">
        <w:rPr>
          <w:rFonts w:cs="Calibri"/>
        </w:rPr>
        <w:t xml:space="preserve"> students and new programs and grad</w:t>
      </w:r>
      <w:r w:rsidR="00A44ED2">
        <w:rPr>
          <w:rFonts w:cs="Calibri"/>
        </w:rPr>
        <w:t>uate</w:t>
      </w:r>
      <w:r w:rsidRPr="003A3821">
        <w:rPr>
          <w:rFonts w:cs="Calibri"/>
        </w:rPr>
        <w:t xml:space="preserve"> students, new programs and research methods courses</w:t>
      </w:r>
      <w:r>
        <w:rPr>
          <w:rFonts w:cs="Calibri"/>
        </w:rPr>
        <w:t xml:space="preserve">.  </w:t>
      </w:r>
      <w:r w:rsidRPr="003A3821">
        <w:rPr>
          <w:rFonts w:cs="Calibri"/>
        </w:rPr>
        <w:t>There was discussion of the various merits of each and the value of the weight applied to each.  Many felt that graduate students should not be counted separately or if counted separately, not weighted which has the same impact as not counting them separately.</w:t>
      </w:r>
    </w:p>
    <w:p w:rsidR="005069AF" w:rsidRPr="003A3821" w:rsidRDefault="005069AF" w:rsidP="005069AF">
      <w:pPr>
        <w:rPr>
          <w:rFonts w:cs="Calibri"/>
        </w:rPr>
      </w:pPr>
      <w:r w:rsidRPr="003A3821">
        <w:rPr>
          <w:rFonts w:cs="Calibri"/>
        </w:rPr>
        <w:t xml:space="preserve">All data used to calculate the allocation was hypothetical.  If the formula were to include new programs as a factor for three years, Ms. Strohl would contact each chair to determine if there were any that were applicable.  For purposes of discussion, two samples were placed in the chart; the more departments that have new programs, the less the impact of having a new program is in the allocation since the allocation for each variable is a ratio of the amount for the department against the total for all departments.  If there were a new program, it was proposed that the factor be considered for three consecutive years to have an impact </w:t>
      </w:r>
      <w:r w:rsidRPr="001527CE">
        <w:rPr>
          <w:rFonts w:cs="Calibri"/>
        </w:rPr>
        <w:t>on</w:t>
      </w:r>
      <w:r w:rsidRPr="003A3821">
        <w:rPr>
          <w:rFonts w:cs="Calibri"/>
        </w:rPr>
        <w:t xml:space="preserve"> the base budget for the department.</w:t>
      </w:r>
    </w:p>
    <w:p w:rsidR="005069AF" w:rsidRPr="003A3821" w:rsidRDefault="005069AF" w:rsidP="005069AF">
      <w:pPr>
        <w:rPr>
          <w:rFonts w:cs="Calibri"/>
        </w:rPr>
      </w:pPr>
      <w:r w:rsidRPr="003A3821">
        <w:rPr>
          <w:rFonts w:cs="Calibri"/>
        </w:rPr>
        <w:t>The traditional factors of FTES (with graduate students not considered separately from undergraduates), FTEF, Courses (now proposed to be counted as credit hours so that a reader is no longer counted the same as a larger class) and cost of acquiring materials.  Concentrations such as Latin American Studies do not have all these variables and have received a flat amount.</w:t>
      </w:r>
    </w:p>
    <w:p w:rsidR="005069AF" w:rsidRPr="001527CE" w:rsidRDefault="005069AF" w:rsidP="005069AF">
      <w:pPr>
        <w:rPr>
          <w:rFonts w:cs="Calibri"/>
        </w:rPr>
      </w:pPr>
      <w:r w:rsidRPr="003A3821">
        <w:rPr>
          <w:rFonts w:cs="Calibri"/>
        </w:rPr>
        <w:t xml:space="preserve">Prof. Tafuri displayed the </w:t>
      </w:r>
      <w:r w:rsidRPr="001527CE">
        <w:rPr>
          <w:rFonts w:cs="Calibri"/>
        </w:rPr>
        <w:t>Excel</w:t>
      </w:r>
      <w:r>
        <w:rPr>
          <w:rFonts w:cs="Calibri"/>
        </w:rPr>
        <w:t xml:space="preserve"> </w:t>
      </w:r>
      <w:r w:rsidRPr="003A3821">
        <w:rPr>
          <w:rFonts w:cs="Calibri"/>
        </w:rPr>
        <w:t>file from which the chart was generated.   As a result of the discussion, Ms. Strohl and Prof. Tafuri will create some comparison charts so that the impact of each of the proposed new factors:  graduate students weighted, new programs and a research methods course, are displayed alongside each other to illustrate their relative impact on the allocation of new monies</w:t>
      </w:r>
      <w:r>
        <w:rPr>
          <w:rFonts w:cs="Calibri"/>
        </w:rPr>
        <w:t xml:space="preserve"> as compared to the application of the existing formula to the same amount.</w:t>
      </w:r>
    </w:p>
    <w:p w:rsidR="005069AF" w:rsidRPr="003A3821" w:rsidRDefault="005069AF" w:rsidP="005069AF">
      <w:pPr>
        <w:rPr>
          <w:rFonts w:cs="Calibri"/>
        </w:rPr>
      </w:pPr>
      <w:r w:rsidRPr="003A3821">
        <w:rPr>
          <w:rFonts w:cs="Calibri"/>
        </w:rPr>
        <w:t>Since the discussion and charts are complex, Dean Kratz invited any department that would like a discussion to have Ms. Strohl attend a departmental meeting.</w:t>
      </w:r>
    </w:p>
    <w:p w:rsidR="00A44ED2" w:rsidRDefault="005069AF" w:rsidP="005069AF">
      <w:pPr>
        <w:rPr>
          <w:rFonts w:cs="Calibri"/>
        </w:rPr>
      </w:pPr>
      <w:r w:rsidRPr="003A3821">
        <w:rPr>
          <w:rFonts w:cs="Calibri"/>
        </w:rPr>
        <w:t>The being no further business, the meeting adjourned at 1:00 p.m.</w:t>
      </w:r>
    </w:p>
    <w:p w:rsidR="00746E5F" w:rsidRDefault="005069AF" w:rsidP="005069AF">
      <w:pPr>
        <w:rPr>
          <w:rFonts w:cs="Calibri"/>
        </w:rPr>
      </w:pPr>
      <w:r w:rsidRPr="003A3821">
        <w:rPr>
          <w:rFonts w:cs="Calibri"/>
        </w:rPr>
        <w:t xml:space="preserve">Respectfully submitted, </w:t>
      </w:r>
    </w:p>
    <w:p w:rsidR="00F539E1" w:rsidRPr="005069AF" w:rsidRDefault="005069AF" w:rsidP="005069AF">
      <w:pPr>
        <w:rPr>
          <w:rFonts w:cs="Calibri"/>
        </w:rPr>
      </w:pPr>
      <w:bookmarkStart w:id="0" w:name="_GoBack"/>
      <w:bookmarkEnd w:id="0"/>
      <w:r w:rsidRPr="003A3821">
        <w:rPr>
          <w:rFonts w:cs="Calibri"/>
        </w:rPr>
        <w:t>Bonnie Strohl</w:t>
      </w:r>
    </w:p>
    <w:sectPr w:rsidR="00F539E1" w:rsidRPr="00506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5233"/>
    <w:multiLevelType w:val="multilevel"/>
    <w:tmpl w:val="2B0A6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A677F3"/>
    <w:multiLevelType w:val="hybridMultilevel"/>
    <w:tmpl w:val="DEF88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38107ED"/>
    <w:multiLevelType w:val="hybridMultilevel"/>
    <w:tmpl w:val="42FE6A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340CC"/>
    <w:multiLevelType w:val="hybridMultilevel"/>
    <w:tmpl w:val="17EE7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287BD1"/>
    <w:multiLevelType w:val="hybridMultilevel"/>
    <w:tmpl w:val="C49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2020C7"/>
    <w:multiLevelType w:val="hybridMultilevel"/>
    <w:tmpl w:val="785A9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3D"/>
    <w:rsid w:val="00030E67"/>
    <w:rsid w:val="00081BED"/>
    <w:rsid w:val="000C1714"/>
    <w:rsid w:val="0011070A"/>
    <w:rsid w:val="00352905"/>
    <w:rsid w:val="005069AF"/>
    <w:rsid w:val="005515E7"/>
    <w:rsid w:val="005E21BA"/>
    <w:rsid w:val="00746E5F"/>
    <w:rsid w:val="007E00A5"/>
    <w:rsid w:val="0095408A"/>
    <w:rsid w:val="00A44ED2"/>
    <w:rsid w:val="00AB6B92"/>
    <w:rsid w:val="00C07EAD"/>
    <w:rsid w:val="00C24C89"/>
    <w:rsid w:val="00CB0C3D"/>
    <w:rsid w:val="00D40590"/>
    <w:rsid w:val="00D848D9"/>
    <w:rsid w:val="00DC6E8C"/>
    <w:rsid w:val="00DD2749"/>
    <w:rsid w:val="00EB693D"/>
    <w:rsid w:val="00F539E1"/>
    <w:rsid w:val="00FC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202E4-122A-4CB7-9C9C-B8EE2BAA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8C"/>
    <w:pPr>
      <w:ind w:left="720"/>
      <w:contextualSpacing/>
    </w:pPr>
  </w:style>
  <w:style w:type="character" w:styleId="Hyperlink">
    <w:name w:val="Hyperlink"/>
    <w:basedOn w:val="DefaultParagraphFont"/>
    <w:uiPriority w:val="99"/>
    <w:unhideWhenUsed/>
    <w:rsid w:val="00F539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anton.edu/academics/wml/infolit/research-prize/index.shtml" TargetMode="External"/><Relationship Id="rId5" Type="http://schemas.openxmlformats.org/officeDocument/2006/relationships/hyperlink" Target="http://www.scranton.edu/academics/wml/infolit/stipends/index.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Scranton</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Strohl</dc:creator>
  <cp:keywords/>
  <dc:description/>
  <cp:lastModifiedBy>Bonnie Strohl</cp:lastModifiedBy>
  <cp:revision>3</cp:revision>
  <dcterms:created xsi:type="dcterms:W3CDTF">2015-03-31T14:42:00Z</dcterms:created>
  <dcterms:modified xsi:type="dcterms:W3CDTF">2015-04-23T14:34:00Z</dcterms:modified>
</cp:coreProperties>
</file>