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0670D" w:rsidRPr="00002017" w:rsidRDefault="0010670D" w:rsidP="0010670D">
      <w:pPr>
        <w:pStyle w:val="Heading2"/>
        <w:jc w:val="both"/>
        <w:rPr>
          <w:rFonts w:ascii="Century Gothic" w:hAnsi="Century Gothic"/>
          <w:szCs w:val="24"/>
        </w:rPr>
      </w:pPr>
      <w:r>
        <w:rPr>
          <w:rFonts w:ascii="Century Gothic" w:hAnsi="Century Gothic"/>
          <w:szCs w:val="24"/>
        </w:rPr>
        <w:t xml:space="preserve">Field &amp; Student Teaching </w:t>
      </w:r>
      <w:r w:rsidR="00AC5229">
        <w:rPr>
          <w:rFonts w:ascii="Century Gothic" w:hAnsi="Century Gothic"/>
          <w:szCs w:val="24"/>
        </w:rPr>
        <w:t>Qualitative Data</w:t>
      </w:r>
    </w:p>
    <w:p w:rsidR="0010670D" w:rsidRPr="00002017" w:rsidRDefault="0010670D" w:rsidP="0010670D">
      <w:pPr>
        <w:spacing w:after="0" w:line="240" w:lineRule="auto"/>
        <w:ind w:left="720"/>
        <w:rPr>
          <w:rFonts w:ascii="Century Gothic" w:hAnsi="Century Gothic"/>
        </w:rPr>
      </w:pPr>
    </w:p>
    <w:p w:rsidR="0010670D" w:rsidRPr="00002017" w:rsidRDefault="0010670D" w:rsidP="0010670D">
      <w:pPr>
        <w:spacing w:after="0" w:line="240" w:lineRule="auto"/>
        <w:ind w:left="720"/>
        <w:rPr>
          <w:rFonts w:ascii="Century Gothic" w:hAnsi="Century Gothic"/>
          <w:sz w:val="24"/>
          <w:szCs w:val="24"/>
        </w:rPr>
      </w:pPr>
      <w:r w:rsidRPr="00002017">
        <w:rPr>
          <w:rFonts w:ascii="Century Gothic" w:hAnsi="Century Gothic"/>
          <w:sz w:val="24"/>
          <w:szCs w:val="24"/>
        </w:rPr>
        <w:t>The 201</w:t>
      </w:r>
      <w:r>
        <w:rPr>
          <w:rFonts w:ascii="Century Gothic" w:hAnsi="Century Gothic"/>
          <w:sz w:val="24"/>
          <w:szCs w:val="24"/>
        </w:rPr>
        <w:t>2</w:t>
      </w:r>
      <w:r w:rsidRPr="00002017">
        <w:rPr>
          <w:rFonts w:ascii="Century Gothic" w:hAnsi="Century Gothic"/>
          <w:sz w:val="24"/>
          <w:szCs w:val="24"/>
        </w:rPr>
        <w:t>- 201</w:t>
      </w:r>
      <w:r>
        <w:rPr>
          <w:rFonts w:ascii="Century Gothic" w:hAnsi="Century Gothic"/>
          <w:sz w:val="24"/>
          <w:szCs w:val="24"/>
        </w:rPr>
        <w:t>3</w:t>
      </w:r>
      <w:r w:rsidRPr="00002017">
        <w:rPr>
          <w:rFonts w:ascii="Century Gothic" w:hAnsi="Century Gothic"/>
          <w:sz w:val="24"/>
          <w:szCs w:val="24"/>
        </w:rPr>
        <w:t xml:space="preserve"> academic year yielded undergraduate student teachers with the following possible majors:</w:t>
      </w:r>
    </w:p>
    <w:p w:rsidR="0010670D" w:rsidRDefault="0010670D" w:rsidP="0010670D">
      <w:pPr>
        <w:pStyle w:val="ListParagraph"/>
        <w:numPr>
          <w:ilvl w:val="0"/>
          <w:numId w:val="1"/>
        </w:numPr>
        <w:spacing w:after="0" w:line="240" w:lineRule="auto"/>
        <w:rPr>
          <w:rFonts w:ascii="Century Gothic" w:hAnsi="Century Gothic"/>
          <w:sz w:val="24"/>
          <w:szCs w:val="24"/>
        </w:rPr>
      </w:pPr>
      <w:r>
        <w:rPr>
          <w:rFonts w:ascii="Century Gothic" w:hAnsi="Century Gothic"/>
          <w:sz w:val="24"/>
          <w:szCs w:val="24"/>
        </w:rPr>
        <w:t>Early/Primary Education (PK-4)</w:t>
      </w:r>
    </w:p>
    <w:p w:rsidR="0010670D" w:rsidRDefault="0010670D" w:rsidP="0010670D">
      <w:pPr>
        <w:pStyle w:val="ListParagraph"/>
        <w:numPr>
          <w:ilvl w:val="0"/>
          <w:numId w:val="1"/>
        </w:numPr>
        <w:spacing w:after="0" w:line="240" w:lineRule="auto"/>
        <w:rPr>
          <w:rFonts w:ascii="Century Gothic" w:hAnsi="Century Gothic"/>
          <w:sz w:val="24"/>
          <w:szCs w:val="24"/>
        </w:rPr>
      </w:pPr>
      <w:r>
        <w:rPr>
          <w:rFonts w:ascii="Century Gothic" w:hAnsi="Century Gothic"/>
          <w:sz w:val="24"/>
          <w:szCs w:val="24"/>
        </w:rPr>
        <w:t>Middle Level Education (4-8)</w:t>
      </w:r>
    </w:p>
    <w:p w:rsidR="0010670D" w:rsidRPr="00DA35E2" w:rsidRDefault="0010670D" w:rsidP="0010670D">
      <w:pPr>
        <w:pStyle w:val="ListParagraph"/>
        <w:numPr>
          <w:ilvl w:val="0"/>
          <w:numId w:val="1"/>
        </w:numPr>
        <w:spacing w:after="0" w:line="240" w:lineRule="auto"/>
        <w:rPr>
          <w:rFonts w:ascii="Century Gothic" w:hAnsi="Century Gothic"/>
          <w:sz w:val="24"/>
          <w:szCs w:val="24"/>
        </w:rPr>
      </w:pPr>
      <w:r>
        <w:rPr>
          <w:rFonts w:ascii="Century Gothic" w:hAnsi="Century Gothic"/>
          <w:sz w:val="24"/>
          <w:szCs w:val="24"/>
        </w:rPr>
        <w:t>Secondary Education (7-12)</w:t>
      </w:r>
    </w:p>
    <w:p w:rsidR="0010670D" w:rsidRPr="00002017" w:rsidRDefault="0010670D" w:rsidP="0010670D">
      <w:pPr>
        <w:pStyle w:val="ListParagraph"/>
        <w:spacing w:after="0" w:line="240" w:lineRule="auto"/>
        <w:ind w:left="1440"/>
        <w:rPr>
          <w:rFonts w:ascii="Century Gothic" w:hAnsi="Century Gothic"/>
          <w:sz w:val="24"/>
          <w:szCs w:val="24"/>
        </w:rPr>
      </w:pPr>
    </w:p>
    <w:p w:rsidR="0010670D" w:rsidRPr="00002017" w:rsidRDefault="0010670D" w:rsidP="0010670D">
      <w:pPr>
        <w:spacing w:after="0" w:line="240" w:lineRule="auto"/>
        <w:ind w:left="720"/>
        <w:rPr>
          <w:rFonts w:ascii="Century Gothic" w:hAnsi="Century Gothic"/>
          <w:sz w:val="24"/>
          <w:szCs w:val="24"/>
        </w:rPr>
      </w:pPr>
      <w:r w:rsidRPr="00002017">
        <w:rPr>
          <w:rFonts w:ascii="Century Gothic" w:hAnsi="Century Gothic"/>
          <w:sz w:val="24"/>
          <w:szCs w:val="24"/>
        </w:rPr>
        <w:t>At the graduate level in education, the majors that were available were:</w:t>
      </w:r>
    </w:p>
    <w:p w:rsidR="0010670D" w:rsidRDefault="0010670D" w:rsidP="0010670D">
      <w:pPr>
        <w:pStyle w:val="ListParagraph"/>
        <w:numPr>
          <w:ilvl w:val="0"/>
          <w:numId w:val="2"/>
        </w:numPr>
        <w:spacing w:after="0" w:line="240" w:lineRule="auto"/>
        <w:rPr>
          <w:rFonts w:ascii="Century Gothic" w:hAnsi="Century Gothic"/>
          <w:sz w:val="24"/>
          <w:szCs w:val="24"/>
        </w:rPr>
      </w:pPr>
      <w:r>
        <w:rPr>
          <w:rFonts w:ascii="Century Gothic" w:hAnsi="Century Gothic"/>
          <w:sz w:val="24"/>
          <w:szCs w:val="24"/>
        </w:rPr>
        <w:t>Elementary Education (one student only; Fall 2012)</w:t>
      </w:r>
    </w:p>
    <w:p w:rsidR="0010670D" w:rsidRDefault="0010670D" w:rsidP="0010670D">
      <w:pPr>
        <w:pStyle w:val="ListParagraph"/>
        <w:numPr>
          <w:ilvl w:val="0"/>
          <w:numId w:val="2"/>
        </w:numPr>
        <w:spacing w:after="0" w:line="240" w:lineRule="auto"/>
        <w:rPr>
          <w:rFonts w:ascii="Century Gothic" w:hAnsi="Century Gothic"/>
          <w:sz w:val="24"/>
          <w:szCs w:val="24"/>
        </w:rPr>
      </w:pPr>
      <w:r>
        <w:rPr>
          <w:rFonts w:ascii="Century Gothic" w:hAnsi="Century Gothic"/>
          <w:sz w:val="24"/>
          <w:szCs w:val="24"/>
        </w:rPr>
        <w:t>Special Education (ended Fall 2012)</w:t>
      </w:r>
    </w:p>
    <w:p w:rsidR="0010670D" w:rsidRPr="00002017" w:rsidRDefault="0010670D" w:rsidP="0010670D">
      <w:pPr>
        <w:pStyle w:val="ListParagraph"/>
        <w:numPr>
          <w:ilvl w:val="0"/>
          <w:numId w:val="2"/>
        </w:numPr>
        <w:spacing w:after="0" w:line="240" w:lineRule="auto"/>
        <w:rPr>
          <w:rFonts w:ascii="Century Gothic" w:hAnsi="Century Gothic"/>
          <w:sz w:val="24"/>
          <w:szCs w:val="24"/>
        </w:rPr>
      </w:pPr>
      <w:r w:rsidRPr="00002017">
        <w:rPr>
          <w:rFonts w:ascii="Century Gothic" w:hAnsi="Century Gothic"/>
          <w:sz w:val="24"/>
          <w:szCs w:val="24"/>
        </w:rPr>
        <w:t>Secondary Education</w:t>
      </w:r>
    </w:p>
    <w:p w:rsidR="0010670D" w:rsidRPr="00002017" w:rsidRDefault="0010670D" w:rsidP="0010670D">
      <w:pPr>
        <w:spacing w:after="0" w:line="240" w:lineRule="auto"/>
        <w:rPr>
          <w:rFonts w:ascii="Century Gothic" w:hAnsi="Century Gothic"/>
          <w:sz w:val="24"/>
          <w:szCs w:val="24"/>
        </w:rPr>
      </w:pPr>
    </w:p>
    <w:p w:rsidR="0010670D" w:rsidRDefault="0010670D" w:rsidP="0010670D">
      <w:pPr>
        <w:spacing w:after="0" w:line="240" w:lineRule="auto"/>
        <w:ind w:left="720"/>
        <w:rPr>
          <w:rFonts w:ascii="Century Gothic" w:hAnsi="Century Gothic"/>
          <w:sz w:val="24"/>
          <w:szCs w:val="24"/>
        </w:rPr>
      </w:pPr>
      <w:r>
        <w:rPr>
          <w:rFonts w:ascii="Century Gothic" w:hAnsi="Century Gothic"/>
          <w:sz w:val="24"/>
          <w:szCs w:val="24"/>
        </w:rPr>
        <w:t>Student teaching is currently defined as one twelve-week experience for initial certification programs. Special education students, who were by definition graduate-level students already holding initial teaching certification, completed one six-week placement.</w:t>
      </w:r>
    </w:p>
    <w:p w:rsidR="0010670D" w:rsidRDefault="0010670D" w:rsidP="0010670D">
      <w:pPr>
        <w:spacing w:after="0" w:line="240" w:lineRule="auto"/>
        <w:ind w:left="720"/>
        <w:rPr>
          <w:rFonts w:ascii="Century Gothic" w:hAnsi="Century Gothic"/>
          <w:sz w:val="24"/>
          <w:szCs w:val="24"/>
        </w:rPr>
      </w:pPr>
    </w:p>
    <w:p w:rsidR="0010670D" w:rsidRDefault="0010670D" w:rsidP="0010670D">
      <w:pPr>
        <w:spacing w:after="0" w:line="240" w:lineRule="auto"/>
        <w:ind w:left="720"/>
        <w:rPr>
          <w:rFonts w:ascii="Century Gothic" w:hAnsi="Century Gothic"/>
          <w:sz w:val="24"/>
          <w:szCs w:val="24"/>
        </w:rPr>
      </w:pPr>
      <w:r w:rsidRPr="00002017">
        <w:rPr>
          <w:rFonts w:ascii="Century Gothic" w:hAnsi="Century Gothic"/>
          <w:sz w:val="24"/>
          <w:szCs w:val="24"/>
        </w:rPr>
        <w:t>During the 201</w:t>
      </w:r>
      <w:r>
        <w:rPr>
          <w:rFonts w:ascii="Century Gothic" w:hAnsi="Century Gothic"/>
          <w:sz w:val="24"/>
          <w:szCs w:val="24"/>
        </w:rPr>
        <w:t>2</w:t>
      </w:r>
      <w:r w:rsidRPr="00002017">
        <w:rPr>
          <w:rFonts w:ascii="Century Gothic" w:hAnsi="Century Gothic"/>
          <w:sz w:val="24"/>
          <w:szCs w:val="24"/>
        </w:rPr>
        <w:t xml:space="preserve"> fall semester, our students occupied </w:t>
      </w:r>
      <w:r>
        <w:rPr>
          <w:rFonts w:ascii="Century Gothic" w:hAnsi="Century Gothic"/>
          <w:sz w:val="24"/>
          <w:szCs w:val="24"/>
        </w:rPr>
        <w:t>43</w:t>
      </w:r>
      <w:r w:rsidRPr="00002017">
        <w:rPr>
          <w:rFonts w:ascii="Century Gothic" w:hAnsi="Century Gothic"/>
          <w:sz w:val="24"/>
          <w:szCs w:val="24"/>
        </w:rPr>
        <w:t xml:space="preserve"> placements</w:t>
      </w:r>
      <w:r>
        <w:rPr>
          <w:rFonts w:ascii="Century Gothic" w:hAnsi="Century Gothic"/>
          <w:sz w:val="24"/>
          <w:szCs w:val="24"/>
        </w:rPr>
        <w:t xml:space="preserve"> (in 32 schools / 15 districts),</w:t>
      </w:r>
      <w:r w:rsidRPr="00002017">
        <w:rPr>
          <w:rFonts w:ascii="Century Gothic" w:hAnsi="Century Gothic"/>
          <w:sz w:val="24"/>
          <w:szCs w:val="24"/>
        </w:rPr>
        <w:t xml:space="preserve"> and during the 201</w:t>
      </w:r>
      <w:r>
        <w:rPr>
          <w:rFonts w:ascii="Century Gothic" w:hAnsi="Century Gothic"/>
          <w:sz w:val="24"/>
          <w:szCs w:val="24"/>
        </w:rPr>
        <w:t>3</w:t>
      </w:r>
      <w:r w:rsidRPr="00002017">
        <w:rPr>
          <w:rFonts w:ascii="Century Gothic" w:hAnsi="Century Gothic"/>
          <w:sz w:val="24"/>
          <w:szCs w:val="24"/>
        </w:rPr>
        <w:t xml:space="preserve"> spring semester there were </w:t>
      </w:r>
      <w:r>
        <w:rPr>
          <w:rFonts w:ascii="Century Gothic" w:hAnsi="Century Gothic"/>
          <w:sz w:val="24"/>
          <w:szCs w:val="24"/>
        </w:rPr>
        <w:t>57</w:t>
      </w:r>
      <w:r w:rsidRPr="00002017">
        <w:rPr>
          <w:rFonts w:ascii="Century Gothic" w:hAnsi="Century Gothic"/>
          <w:sz w:val="24"/>
          <w:szCs w:val="24"/>
        </w:rPr>
        <w:t xml:space="preserve"> placements occupied in </w:t>
      </w:r>
      <w:r>
        <w:rPr>
          <w:rFonts w:ascii="Century Gothic" w:hAnsi="Century Gothic"/>
          <w:sz w:val="24"/>
          <w:szCs w:val="24"/>
        </w:rPr>
        <w:t xml:space="preserve">30 </w:t>
      </w:r>
      <w:r w:rsidRPr="00002017">
        <w:rPr>
          <w:rFonts w:ascii="Century Gothic" w:hAnsi="Century Gothic"/>
          <w:sz w:val="24"/>
          <w:szCs w:val="24"/>
        </w:rPr>
        <w:t>school</w:t>
      </w:r>
      <w:r>
        <w:rPr>
          <w:rFonts w:ascii="Century Gothic" w:hAnsi="Century Gothic"/>
          <w:sz w:val="24"/>
          <w:szCs w:val="24"/>
        </w:rPr>
        <w:t>s</w:t>
      </w:r>
      <w:r w:rsidRPr="00002017">
        <w:rPr>
          <w:rFonts w:ascii="Century Gothic" w:hAnsi="Century Gothic"/>
          <w:sz w:val="24"/>
          <w:szCs w:val="24"/>
        </w:rPr>
        <w:t xml:space="preserve"> </w:t>
      </w:r>
      <w:r>
        <w:rPr>
          <w:rFonts w:ascii="Century Gothic" w:hAnsi="Century Gothic"/>
          <w:sz w:val="24"/>
          <w:szCs w:val="24"/>
        </w:rPr>
        <w:t xml:space="preserve">/ 15 </w:t>
      </w:r>
      <w:r w:rsidRPr="00002017">
        <w:rPr>
          <w:rFonts w:ascii="Century Gothic" w:hAnsi="Century Gothic"/>
          <w:sz w:val="24"/>
          <w:szCs w:val="24"/>
        </w:rPr>
        <w:t>districts throughout Northeastern Pennsylvania</w:t>
      </w:r>
      <w:r w:rsidRPr="00002017">
        <w:rPr>
          <w:rFonts w:ascii="Century Gothic" w:hAnsi="Century Gothic"/>
          <w:b/>
          <w:i/>
          <w:sz w:val="24"/>
          <w:szCs w:val="24"/>
        </w:rPr>
        <w:t xml:space="preserve">. </w:t>
      </w:r>
      <w:r>
        <w:rPr>
          <w:rFonts w:ascii="Century Gothic" w:hAnsi="Century Gothic"/>
          <w:sz w:val="24"/>
          <w:szCs w:val="24"/>
        </w:rPr>
        <w:t>Participating school entities included:</w:t>
      </w:r>
    </w:p>
    <w:p w:rsidR="0010670D" w:rsidRDefault="0010670D" w:rsidP="0010670D">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Abington Heights SD</w:t>
      </w:r>
    </w:p>
    <w:p w:rsidR="0010670D" w:rsidRDefault="0010670D" w:rsidP="0010670D">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Bear Creek Community Charter School</w:t>
      </w:r>
    </w:p>
    <w:p w:rsidR="0010670D" w:rsidRDefault="0010670D" w:rsidP="0010670D">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Carbondale Area SD</w:t>
      </w:r>
    </w:p>
    <w:p w:rsidR="0010670D" w:rsidRDefault="0010670D" w:rsidP="0010670D">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Dallas SD (new!)</w:t>
      </w:r>
    </w:p>
    <w:p w:rsidR="0010670D" w:rsidRDefault="0010670D" w:rsidP="0010670D">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Diocese of Scranton (Holy Cross HS, LaSalle Academy – new!)</w:t>
      </w:r>
    </w:p>
    <w:p w:rsidR="0010670D" w:rsidRDefault="0010670D" w:rsidP="0010670D">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Dunmore SD</w:t>
      </w:r>
    </w:p>
    <w:p w:rsidR="0010670D" w:rsidRDefault="0010670D" w:rsidP="0010670D">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Forest City SD (new!)</w:t>
      </w:r>
    </w:p>
    <w:p w:rsidR="0010670D" w:rsidRDefault="0010670D" w:rsidP="0010670D">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Lackawanna Trail SD</w:t>
      </w:r>
    </w:p>
    <w:p w:rsidR="0010670D" w:rsidRDefault="0010670D" w:rsidP="0010670D">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Lakeland SD</w:t>
      </w:r>
    </w:p>
    <w:p w:rsidR="0010670D" w:rsidRDefault="0010670D" w:rsidP="0010670D">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New Story</w:t>
      </w:r>
    </w:p>
    <w:p w:rsidR="0010670D" w:rsidRDefault="0010670D" w:rsidP="0010670D">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North Pocono SD</w:t>
      </w:r>
    </w:p>
    <w:p w:rsidR="0010670D" w:rsidRDefault="0010670D" w:rsidP="0010670D">
      <w:pPr>
        <w:pStyle w:val="ListParagraph"/>
        <w:numPr>
          <w:ilvl w:val="0"/>
          <w:numId w:val="3"/>
        </w:numPr>
        <w:spacing w:after="0" w:line="240" w:lineRule="auto"/>
        <w:rPr>
          <w:rFonts w:ascii="Century Gothic" w:hAnsi="Century Gothic"/>
          <w:sz w:val="24"/>
          <w:szCs w:val="24"/>
        </w:rPr>
      </w:pPr>
      <w:proofErr w:type="spellStart"/>
      <w:r>
        <w:rPr>
          <w:rFonts w:ascii="Century Gothic" w:hAnsi="Century Gothic"/>
          <w:sz w:val="24"/>
          <w:szCs w:val="24"/>
        </w:rPr>
        <w:t>Octorara</w:t>
      </w:r>
      <w:proofErr w:type="spellEnd"/>
      <w:r>
        <w:rPr>
          <w:rFonts w:ascii="Century Gothic" w:hAnsi="Century Gothic"/>
          <w:sz w:val="24"/>
          <w:szCs w:val="24"/>
        </w:rPr>
        <w:t xml:space="preserve"> SD – one student, through special permission</w:t>
      </w:r>
    </w:p>
    <w:p w:rsidR="0010670D" w:rsidRDefault="0010670D" w:rsidP="0010670D">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Old Forge SD</w:t>
      </w:r>
    </w:p>
    <w:p w:rsidR="0010670D" w:rsidRDefault="0010670D" w:rsidP="0010670D">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Pittston Area SD</w:t>
      </w:r>
    </w:p>
    <w:p w:rsidR="0010670D" w:rsidRDefault="0010670D" w:rsidP="0010670D">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Riverside SD</w:t>
      </w:r>
    </w:p>
    <w:p w:rsidR="0010670D" w:rsidRDefault="0010670D" w:rsidP="0010670D">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Scranton SD</w:t>
      </w:r>
    </w:p>
    <w:p w:rsidR="0010670D" w:rsidRDefault="0010670D" w:rsidP="0010670D">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Valley View SD</w:t>
      </w:r>
    </w:p>
    <w:p w:rsidR="0010670D" w:rsidRDefault="0010670D" w:rsidP="0010670D">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Wayne Highlands SD</w:t>
      </w:r>
    </w:p>
    <w:p w:rsidR="0010670D" w:rsidRPr="00EC7938" w:rsidRDefault="0010670D" w:rsidP="0010670D">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t>Western Wayne SD</w:t>
      </w:r>
    </w:p>
    <w:p w:rsidR="0010670D" w:rsidRDefault="0010670D" w:rsidP="0010670D">
      <w:pPr>
        <w:spacing w:after="0" w:line="240" w:lineRule="auto"/>
        <w:ind w:left="720"/>
        <w:rPr>
          <w:rFonts w:ascii="Century Gothic" w:hAnsi="Century Gothic"/>
          <w:b/>
          <w:i/>
          <w:sz w:val="24"/>
          <w:szCs w:val="24"/>
        </w:rPr>
      </w:pPr>
    </w:p>
    <w:p w:rsidR="0010670D" w:rsidRPr="00002017" w:rsidRDefault="0010670D" w:rsidP="0010670D">
      <w:pPr>
        <w:spacing w:after="0" w:line="240" w:lineRule="auto"/>
        <w:ind w:left="720"/>
        <w:rPr>
          <w:rFonts w:ascii="Century Gothic" w:hAnsi="Century Gothic"/>
          <w:sz w:val="24"/>
          <w:szCs w:val="24"/>
        </w:rPr>
      </w:pPr>
      <w:r w:rsidRPr="00002017">
        <w:rPr>
          <w:rFonts w:ascii="Century Gothic" w:hAnsi="Century Gothic"/>
          <w:sz w:val="24"/>
          <w:szCs w:val="24"/>
        </w:rPr>
        <w:t xml:space="preserve">In total, approximately </w:t>
      </w:r>
      <w:r>
        <w:rPr>
          <w:rFonts w:ascii="Century Gothic" w:hAnsi="Century Gothic"/>
          <w:sz w:val="24"/>
          <w:szCs w:val="24"/>
        </w:rPr>
        <w:t>400</w:t>
      </w:r>
      <w:r w:rsidRPr="00002017">
        <w:rPr>
          <w:rFonts w:ascii="Century Gothic" w:hAnsi="Century Gothic"/>
          <w:sz w:val="24"/>
          <w:szCs w:val="24"/>
        </w:rPr>
        <w:t xml:space="preserve"> placements were occupied in area schools as part of field and student teaching experiences.</w:t>
      </w:r>
      <w:r w:rsidRPr="00002017">
        <w:rPr>
          <w:rFonts w:ascii="Century Gothic" w:hAnsi="Century Gothic"/>
          <w:b/>
          <w:i/>
          <w:sz w:val="24"/>
          <w:szCs w:val="24"/>
        </w:rPr>
        <w:t xml:space="preserve"> </w:t>
      </w:r>
      <w:r w:rsidRPr="00002017">
        <w:rPr>
          <w:rFonts w:ascii="Century Gothic" w:hAnsi="Century Gothic"/>
          <w:sz w:val="24"/>
          <w:szCs w:val="24"/>
        </w:rPr>
        <w:t xml:space="preserve">In addition, </w:t>
      </w:r>
      <w:proofErr w:type="gramStart"/>
      <w:r w:rsidRPr="00002017">
        <w:rPr>
          <w:rFonts w:ascii="Century Gothic" w:hAnsi="Century Gothic"/>
          <w:sz w:val="24"/>
          <w:szCs w:val="24"/>
        </w:rPr>
        <w:t xml:space="preserve">approximately </w:t>
      </w:r>
      <w:r>
        <w:rPr>
          <w:rFonts w:ascii="Century Gothic" w:hAnsi="Century Gothic"/>
          <w:sz w:val="24"/>
          <w:szCs w:val="24"/>
        </w:rPr>
        <w:t>180</w:t>
      </w:r>
      <w:r w:rsidRPr="00002017">
        <w:rPr>
          <w:rFonts w:ascii="Century Gothic" w:hAnsi="Century Gothic"/>
          <w:sz w:val="24"/>
          <w:szCs w:val="24"/>
        </w:rPr>
        <w:t xml:space="preserve"> Stage Three observations were completed by the Field </w:t>
      </w:r>
      <w:r>
        <w:rPr>
          <w:rFonts w:ascii="Century Gothic" w:hAnsi="Century Gothic"/>
          <w:sz w:val="24"/>
          <w:szCs w:val="24"/>
        </w:rPr>
        <w:t>Directors</w:t>
      </w:r>
      <w:proofErr w:type="gramEnd"/>
      <w:r w:rsidRPr="00002017">
        <w:rPr>
          <w:rFonts w:ascii="Century Gothic" w:hAnsi="Century Gothic"/>
          <w:sz w:val="24"/>
          <w:szCs w:val="24"/>
        </w:rPr>
        <w:t>.</w:t>
      </w:r>
    </w:p>
    <w:p w:rsidR="0010670D" w:rsidRPr="00002017" w:rsidRDefault="0010670D" w:rsidP="0010670D">
      <w:pPr>
        <w:spacing w:after="0" w:line="240" w:lineRule="auto"/>
        <w:ind w:left="720"/>
        <w:rPr>
          <w:rFonts w:ascii="Century Gothic" w:hAnsi="Century Gothic"/>
          <w:b/>
          <w:i/>
          <w:sz w:val="24"/>
          <w:szCs w:val="24"/>
        </w:rPr>
      </w:pPr>
    </w:p>
    <w:p w:rsidR="0010670D" w:rsidRDefault="0010670D" w:rsidP="0010670D">
      <w:pPr>
        <w:spacing w:after="0" w:line="240" w:lineRule="auto"/>
        <w:ind w:left="720"/>
        <w:rPr>
          <w:rFonts w:ascii="Century Gothic" w:hAnsi="Century Gothic"/>
          <w:sz w:val="24"/>
          <w:szCs w:val="24"/>
        </w:rPr>
      </w:pPr>
      <w:r w:rsidRPr="00002017">
        <w:rPr>
          <w:rFonts w:ascii="Century Gothic" w:hAnsi="Century Gothic"/>
          <w:sz w:val="24"/>
          <w:szCs w:val="24"/>
        </w:rPr>
        <w:t xml:space="preserve">A database providing listings of co-operating teachers, student teachers and their grade level, subject area, placement sites and dates </w:t>
      </w:r>
      <w:proofErr w:type="gramStart"/>
      <w:r w:rsidRPr="00002017">
        <w:rPr>
          <w:rFonts w:ascii="Century Gothic" w:hAnsi="Century Gothic"/>
          <w:sz w:val="24"/>
          <w:szCs w:val="24"/>
        </w:rPr>
        <w:t>continues</w:t>
      </w:r>
      <w:proofErr w:type="gramEnd"/>
      <w:r w:rsidRPr="00002017">
        <w:rPr>
          <w:rFonts w:ascii="Century Gothic" w:hAnsi="Century Gothic"/>
          <w:sz w:val="24"/>
          <w:szCs w:val="24"/>
        </w:rPr>
        <w:t xml:space="preserve"> to be maintained by the Director of Field Experience. School districts are sent monetary stipends for the mentoring of our student teachers.  At the end of the academic year, school district offices receive a list of co-operating teachers </w:t>
      </w:r>
      <w:r>
        <w:rPr>
          <w:rFonts w:ascii="Century Gothic" w:hAnsi="Century Gothic"/>
          <w:sz w:val="24"/>
          <w:szCs w:val="24"/>
        </w:rPr>
        <w:t>and the student teachers mentored</w:t>
      </w:r>
      <w:r w:rsidRPr="00002017">
        <w:rPr>
          <w:rFonts w:ascii="Century Gothic" w:hAnsi="Century Gothic"/>
          <w:sz w:val="24"/>
          <w:szCs w:val="24"/>
        </w:rPr>
        <w:t>, along with the stipend.</w:t>
      </w:r>
    </w:p>
    <w:p w:rsidR="0010670D" w:rsidRPr="00002017" w:rsidRDefault="0010670D" w:rsidP="0010670D">
      <w:pPr>
        <w:spacing w:after="0" w:line="240" w:lineRule="auto"/>
        <w:ind w:left="720"/>
        <w:rPr>
          <w:rFonts w:ascii="Century Gothic" w:hAnsi="Century Gothic"/>
          <w:sz w:val="24"/>
          <w:szCs w:val="24"/>
        </w:rPr>
      </w:pPr>
    </w:p>
    <w:p w:rsidR="0010670D" w:rsidRDefault="0010670D" w:rsidP="0010670D">
      <w:pPr>
        <w:spacing w:after="0" w:line="240" w:lineRule="auto"/>
        <w:ind w:left="720"/>
        <w:rPr>
          <w:rFonts w:ascii="Century Gothic" w:hAnsi="Century Gothic"/>
          <w:sz w:val="24"/>
          <w:szCs w:val="24"/>
        </w:rPr>
      </w:pPr>
      <w:r w:rsidRPr="00002017">
        <w:rPr>
          <w:rFonts w:ascii="Century Gothic" w:hAnsi="Century Gothic"/>
          <w:sz w:val="24"/>
          <w:szCs w:val="24"/>
        </w:rPr>
        <w:t>Co-operating teachers receive</w:t>
      </w:r>
      <w:r>
        <w:rPr>
          <w:rFonts w:ascii="Century Gothic" w:hAnsi="Century Gothic"/>
          <w:sz w:val="24"/>
          <w:szCs w:val="24"/>
        </w:rPr>
        <w:t>d</w:t>
      </w:r>
      <w:r w:rsidRPr="00002017">
        <w:rPr>
          <w:rFonts w:ascii="Century Gothic" w:hAnsi="Century Gothic"/>
          <w:sz w:val="24"/>
          <w:szCs w:val="24"/>
        </w:rPr>
        <w:t xml:space="preserve"> </w:t>
      </w:r>
      <w:r>
        <w:rPr>
          <w:rFonts w:ascii="Century Gothic" w:hAnsi="Century Gothic"/>
          <w:sz w:val="24"/>
          <w:szCs w:val="24"/>
        </w:rPr>
        <w:t xml:space="preserve">professional development from the University in one formal and one informal setting: cooperating teachers attend an orientation at the beginning of student teaching, and field directors visited cooperating teachers in their classrooms at mid-semester for one-on-one outreach. </w:t>
      </w:r>
    </w:p>
    <w:p w:rsidR="0010670D" w:rsidRPr="00002017" w:rsidRDefault="0010670D" w:rsidP="0010670D">
      <w:pPr>
        <w:spacing w:after="0" w:line="240" w:lineRule="auto"/>
        <w:rPr>
          <w:rFonts w:ascii="Century Gothic" w:hAnsi="Century Gothic"/>
          <w:sz w:val="24"/>
          <w:szCs w:val="24"/>
        </w:rPr>
      </w:pPr>
    </w:p>
    <w:p w:rsidR="00CF7C22" w:rsidRDefault="00AC5229"/>
    <w:sectPr w:rsidR="00CF7C22" w:rsidSect="007F0C4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D256A3E"/>
    <w:multiLevelType w:val="hybridMultilevel"/>
    <w:tmpl w:val="4F34F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FE84726"/>
    <w:multiLevelType w:val="hybridMultilevel"/>
    <w:tmpl w:val="79984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512090B"/>
    <w:multiLevelType w:val="hybridMultilevel"/>
    <w:tmpl w:val="4A169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0670D"/>
    <w:rsid w:val="0010670D"/>
    <w:rsid w:val="00AC522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70D"/>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qFormat/>
    <w:rsid w:val="0010670D"/>
    <w:pPr>
      <w:keepNext/>
      <w:spacing w:after="0" w:line="240" w:lineRule="auto"/>
      <w:jc w:val="center"/>
      <w:outlineLvl w:val="1"/>
    </w:pPr>
    <w:rPr>
      <w:rFonts w:ascii="Times New Roman" w:eastAsia="Times New Roman" w:hAnsi="Times New Roman"/>
      <w:b/>
      <w:bCs/>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10670D"/>
    <w:rPr>
      <w:rFonts w:ascii="Times New Roman" w:eastAsia="Times New Roman" w:hAnsi="Times New Roman" w:cs="Times New Roman"/>
      <w:b/>
      <w:bCs/>
      <w:szCs w:val="20"/>
    </w:rPr>
  </w:style>
  <w:style w:type="paragraph" w:styleId="ListParagraph">
    <w:name w:val="List Paragraph"/>
    <w:basedOn w:val="Normal"/>
    <w:uiPriority w:val="34"/>
    <w:qFormat/>
    <w:rsid w:val="0010670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1913</Characters>
  <Application>Microsoft Word 12.1.0</Application>
  <DocSecurity>0</DocSecurity>
  <Lines>15</Lines>
  <Paragraphs>3</Paragraphs>
  <ScaleCrop>false</ScaleCrop>
  <Company>The University of Scranton</Company>
  <LinksUpToDate>false</LinksUpToDate>
  <CharactersWithSpaces>2349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Silla</dc:creator>
  <cp:keywords/>
  <cp:lastModifiedBy>Vanessa Silla</cp:lastModifiedBy>
  <cp:revision>2</cp:revision>
  <dcterms:created xsi:type="dcterms:W3CDTF">2014-05-01T14:31:00Z</dcterms:created>
  <dcterms:modified xsi:type="dcterms:W3CDTF">2014-05-01T14:31:00Z</dcterms:modified>
</cp:coreProperties>
</file>